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99" w:rsidRPr="00FE5297" w:rsidRDefault="00664199" w:rsidP="00664199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>PATVIRTINTA</w:t>
      </w:r>
    </w:p>
    <w:p w:rsidR="00664199" w:rsidRPr="00FE5297" w:rsidRDefault="00664199" w:rsidP="00664199">
      <w:pPr>
        <w:spacing w:after="0" w:line="240" w:lineRule="auto"/>
        <w:ind w:left="5102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BĮ Klaipėdos „Gintaro“ sporto centro direktoriaus 2013 m.gruodžio 31 d. </w:t>
      </w:r>
    </w:p>
    <w:p w:rsidR="00664199" w:rsidRPr="00FE5297" w:rsidRDefault="00664199" w:rsidP="00664199">
      <w:pPr>
        <w:spacing w:after="0" w:line="240" w:lineRule="auto"/>
        <w:ind w:left="5102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>įsakymu Nr VI-173</w:t>
      </w:r>
    </w:p>
    <w:p w:rsidR="00664199" w:rsidRPr="00FE5297" w:rsidRDefault="00664199" w:rsidP="00664199">
      <w:pPr>
        <w:spacing w:after="0" w:line="240" w:lineRule="auto"/>
        <w:ind w:left="5102"/>
        <w:jc w:val="both"/>
        <w:rPr>
          <w:rFonts w:ascii="Times New Roman" w:hAnsi="Times New Roman"/>
          <w:b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297">
        <w:rPr>
          <w:rFonts w:ascii="Times New Roman" w:hAnsi="Times New Roman"/>
          <w:b/>
          <w:sz w:val="24"/>
          <w:szCs w:val="24"/>
        </w:rPr>
        <w:t>BĮ KLAIPĖDOS „GINTARO“ SPORTO CENTRO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297">
        <w:rPr>
          <w:rFonts w:ascii="Times New Roman" w:hAnsi="Times New Roman"/>
          <w:b/>
          <w:sz w:val="24"/>
          <w:szCs w:val="24"/>
        </w:rPr>
        <w:t xml:space="preserve">2014-2016 METŲ </w:t>
      </w:r>
      <w:r>
        <w:rPr>
          <w:rFonts w:ascii="Times New Roman" w:hAnsi="Times New Roman"/>
          <w:b/>
          <w:sz w:val="24"/>
          <w:szCs w:val="24"/>
        </w:rPr>
        <w:t>KORUPCIJOS PREVENCIJOS</w:t>
      </w:r>
      <w:r w:rsidRPr="00FE5297">
        <w:rPr>
          <w:rFonts w:ascii="Times New Roman" w:hAnsi="Times New Roman"/>
          <w:b/>
          <w:sz w:val="24"/>
          <w:szCs w:val="24"/>
        </w:rPr>
        <w:t xml:space="preserve"> PROGRAMA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FE5297" w:rsidRDefault="00664199" w:rsidP="0066419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297">
        <w:rPr>
          <w:rFonts w:ascii="Times New Roman" w:hAnsi="Times New Roman"/>
          <w:b/>
          <w:sz w:val="24"/>
          <w:szCs w:val="24"/>
        </w:rPr>
        <w:t>BENDROSIOS NUOSTATOS</w:t>
      </w:r>
    </w:p>
    <w:p w:rsidR="00664199" w:rsidRPr="00FE5297" w:rsidRDefault="00664199" w:rsidP="006641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199" w:rsidRDefault="00664199" w:rsidP="00664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BĮ Klaipėdos „Gintaro” sporto centro (toliau – centras) kovos su korupcija programa </w:t>
      </w:r>
    </w:p>
    <w:p w:rsidR="00664199" w:rsidRPr="00FE5297" w:rsidRDefault="00664199" w:rsidP="00664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(toliau – programa) parengta vadovaujantis Lietuvos Respublikos korupcijos prevencijos įstatymo nuostatomis. Programa skirta korupcijos prevencijai ir korupcijos pasireiškimo galimybėms </w:t>
      </w:r>
      <w:r>
        <w:rPr>
          <w:rFonts w:ascii="Times New Roman" w:hAnsi="Times New Roman"/>
          <w:sz w:val="24"/>
          <w:szCs w:val="24"/>
        </w:rPr>
        <w:t>mažinti</w:t>
      </w:r>
    </w:p>
    <w:p w:rsidR="00664199" w:rsidRPr="00A15B31" w:rsidRDefault="00664199" w:rsidP="00664199">
      <w:pPr>
        <w:pStyle w:val="NormalWeb"/>
        <w:spacing w:before="0" w:beforeAutospacing="0" w:after="0" w:afterAutospacing="0"/>
        <w:jc w:val="both"/>
      </w:pPr>
      <w:r w:rsidRPr="00A15B31">
        <w:t>Klaipėdos „Gintaro“ sporo centre.</w:t>
      </w:r>
    </w:p>
    <w:p w:rsidR="00664199" w:rsidRPr="00FE5297" w:rsidRDefault="00664199" w:rsidP="00664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Pagrindinės programoje vartojamos sąvokos: </w:t>
      </w:r>
    </w:p>
    <w:p w:rsidR="00664199" w:rsidRDefault="00664199" w:rsidP="0066419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b/>
          <w:sz w:val="24"/>
          <w:szCs w:val="24"/>
        </w:rPr>
        <w:t>korupcija</w:t>
      </w:r>
      <w:r w:rsidRPr="00FE5297">
        <w:rPr>
          <w:rFonts w:ascii="Times New Roman" w:hAnsi="Times New Roman"/>
          <w:sz w:val="24"/>
          <w:szCs w:val="24"/>
        </w:rPr>
        <w:t xml:space="preserve"> – bet koks asmenų, dirbančių centre elgesys, neatitinkantis jiems suteiktų </w:t>
      </w:r>
    </w:p>
    <w:p w:rsidR="00664199" w:rsidRPr="00FE5297" w:rsidRDefault="00664199" w:rsidP="00664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įgaliojimų ar teisės aktuose numatytų elgesio standartų, ar tokio elgesio skatinimas, siekiant naudos sau ar kitiems asmenims ir taip pakenkiant piliečių ir valstybės interesams; </w:t>
      </w:r>
    </w:p>
    <w:p w:rsidR="00664199" w:rsidRDefault="00664199" w:rsidP="0066419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b/>
          <w:sz w:val="24"/>
          <w:szCs w:val="24"/>
        </w:rPr>
        <w:t>korupcijos prevencija</w:t>
      </w:r>
      <w:r w:rsidRPr="00FE5297">
        <w:rPr>
          <w:rFonts w:ascii="Times New Roman" w:hAnsi="Times New Roman"/>
          <w:sz w:val="24"/>
          <w:szCs w:val="24"/>
        </w:rPr>
        <w:t xml:space="preserve"> – korupcijos priežasčių, sąlygų atskleidimas ir šalinimas </w:t>
      </w:r>
    </w:p>
    <w:p w:rsidR="00664199" w:rsidRPr="00FE5297" w:rsidRDefault="00664199" w:rsidP="00664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sudarant ir įgyvendinant tam tikrų priemonių sistemą, taip pat poveikis asmenims, siekiant atgrasinti nuo korupcinio pobūdžio nusikalstamų veikų darymo. </w:t>
      </w:r>
    </w:p>
    <w:p w:rsidR="00664199" w:rsidRDefault="00664199" w:rsidP="00664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Programos paskirtis – intensyvinti korupcijos prevenciją, šalinti prielaidas korupcijai </w:t>
      </w:r>
    </w:p>
    <w:p w:rsidR="00664199" w:rsidRPr="00FE5297" w:rsidRDefault="00664199" w:rsidP="00664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atsirasti ir plisti centre. Programa padės vykdyti kryptingą korupcijos prevencijos politiką, užtikrinti skaidresnę, veiksmingesnę ir viešesnę centro darbuotojų, dirbančių pagal darbo sutartis, veiklą. </w:t>
      </w:r>
    </w:p>
    <w:p w:rsidR="00664199" w:rsidRPr="00FE5297" w:rsidRDefault="00664199" w:rsidP="00664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52D">
        <w:rPr>
          <w:rFonts w:ascii="Times New Roman" w:hAnsi="Times New Roman"/>
          <w:b/>
          <w:sz w:val="24"/>
          <w:szCs w:val="24"/>
        </w:rPr>
        <w:t>SITUACIJOS ANALIZĖ</w:t>
      </w:r>
    </w:p>
    <w:p w:rsidR="00664199" w:rsidRPr="00EF152D" w:rsidRDefault="00664199" w:rsidP="006641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64199" w:rsidRPr="00EF152D" w:rsidRDefault="00664199" w:rsidP="00664199">
      <w:pPr>
        <w:pStyle w:val="Title"/>
        <w:ind w:firstLine="851"/>
        <w:jc w:val="both"/>
        <w:rPr>
          <w:b w:val="0"/>
        </w:rPr>
      </w:pPr>
      <w:r>
        <w:rPr>
          <w:b w:val="0"/>
          <w:lang w:val="lt-LT"/>
        </w:rPr>
        <w:t>4</w:t>
      </w:r>
      <w:r w:rsidRPr="00EF152D">
        <w:rPr>
          <w:b w:val="0"/>
        </w:rPr>
        <w:t>. Klaipėdos „Gintaro“ sporto centras – savivaldybės biudžetinė įstaiga, savo veiklą grinžianti Lietuvos Respublikos įstatymais</w:t>
      </w:r>
      <w:r w:rsidRPr="00EF152D">
        <w:rPr>
          <w:b w:val="0"/>
          <w:lang w:val="lt-LT"/>
        </w:rPr>
        <w:t xml:space="preserve">, </w:t>
      </w:r>
      <w:r>
        <w:rPr>
          <w:b w:val="0"/>
          <w:lang w:val="lt-LT"/>
        </w:rPr>
        <w:t>K</w:t>
      </w:r>
      <w:r w:rsidRPr="00EF152D">
        <w:rPr>
          <w:b w:val="0"/>
          <w:lang w:val="lt-LT"/>
        </w:rPr>
        <w:t>laipėdos</w:t>
      </w:r>
      <w:r w:rsidRPr="00EF152D">
        <w:rPr>
          <w:b w:val="0"/>
        </w:rPr>
        <w:t xml:space="preserve"> </w:t>
      </w:r>
      <w:r>
        <w:rPr>
          <w:b w:val="0"/>
          <w:lang w:val="lt-LT"/>
        </w:rPr>
        <w:t xml:space="preserve">miesto </w:t>
      </w:r>
      <w:r w:rsidRPr="00EF152D">
        <w:rPr>
          <w:b w:val="0"/>
          <w:lang w:val="lt-LT"/>
        </w:rPr>
        <w:t>s</w:t>
      </w:r>
      <w:r w:rsidRPr="00EF152D">
        <w:rPr>
          <w:b w:val="0"/>
        </w:rPr>
        <w:t xml:space="preserve">avivaldybės tarybos sprendimais, mero potvarkiais, </w:t>
      </w:r>
      <w:r w:rsidRPr="00EF152D">
        <w:rPr>
          <w:b w:val="0"/>
          <w:lang w:val="lt-LT"/>
        </w:rPr>
        <w:t>s</w:t>
      </w:r>
      <w:r w:rsidRPr="00EF152D">
        <w:rPr>
          <w:b w:val="0"/>
        </w:rPr>
        <w:t xml:space="preserve">avivaldybės administracijos direktoriaus, sporto </w:t>
      </w:r>
      <w:r>
        <w:rPr>
          <w:b w:val="0"/>
          <w:lang w:val="lt-LT"/>
        </w:rPr>
        <w:t xml:space="preserve">ir kūno kultūros </w:t>
      </w:r>
      <w:r w:rsidRPr="00EF152D">
        <w:rPr>
          <w:b w:val="0"/>
        </w:rPr>
        <w:t>skyriaus vedėjo įsakymais.</w:t>
      </w:r>
      <w:r w:rsidRPr="00EF152D">
        <w:rPr>
          <w:b w:val="0"/>
          <w:lang w:val="lt-LT"/>
        </w:rPr>
        <w:t xml:space="preserve"> Centras vadovaujasi sporto mokymo įstaigų bendraisiais nuostatais, vidaus įsakymais bei Centro nuostatais. </w:t>
      </w:r>
    </w:p>
    <w:p w:rsidR="00664199" w:rsidRPr="000A07DA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E5297">
        <w:rPr>
          <w:rFonts w:ascii="Times New Roman" w:hAnsi="Times New Roman"/>
          <w:sz w:val="24"/>
          <w:szCs w:val="24"/>
        </w:rPr>
        <w:t xml:space="preserve">. Pagrindinė veikla </w:t>
      </w:r>
      <w:r>
        <w:rPr>
          <w:rFonts w:ascii="Times New Roman" w:hAnsi="Times New Roman"/>
          <w:sz w:val="24"/>
          <w:szCs w:val="24"/>
        </w:rPr>
        <w:t>–</w:t>
      </w:r>
      <w:r w:rsidRPr="00FE5297">
        <w:rPr>
          <w:rFonts w:ascii="Times New Roman" w:hAnsi="Times New Roman"/>
          <w:sz w:val="24"/>
          <w:szCs w:val="24"/>
        </w:rPr>
        <w:t xml:space="preserve"> </w:t>
      </w:r>
      <w:r w:rsidRPr="000A07DA">
        <w:rPr>
          <w:rFonts w:ascii="Times New Roman" w:hAnsi="Times New Roman"/>
          <w:sz w:val="24"/>
          <w:szCs w:val="24"/>
        </w:rPr>
        <w:t>teikti neformalaus ugdymo paslaugas, teikti baseino paslaugas miesto gyventojams.</w:t>
      </w:r>
    </w:p>
    <w:p w:rsidR="00664199" w:rsidRPr="00FE5297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E5297">
        <w:rPr>
          <w:rFonts w:ascii="Times New Roman" w:hAnsi="Times New Roman"/>
          <w:sz w:val="24"/>
          <w:szCs w:val="24"/>
        </w:rPr>
        <w:t>. Mokiniai į sporto centrą priimami vadovaujantis bendraisiai</w:t>
      </w:r>
      <w:r>
        <w:rPr>
          <w:rFonts w:ascii="Times New Roman" w:hAnsi="Times New Roman"/>
          <w:sz w:val="24"/>
          <w:szCs w:val="24"/>
        </w:rPr>
        <w:t>s</w:t>
      </w:r>
      <w:r w:rsidRPr="00FE5297">
        <w:rPr>
          <w:rFonts w:ascii="Times New Roman" w:hAnsi="Times New Roman"/>
          <w:sz w:val="24"/>
          <w:szCs w:val="24"/>
        </w:rPr>
        <w:t xml:space="preserve"> nuostatais.</w:t>
      </w:r>
    </w:p>
    <w:p w:rsidR="00664199" w:rsidRPr="00997D98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7D98">
        <w:rPr>
          <w:rFonts w:ascii="Times New Roman" w:hAnsi="Times New Roman"/>
          <w:sz w:val="24"/>
          <w:szCs w:val="24"/>
        </w:rPr>
        <w:t>7. Centro internetinėje svetainėje skelbiamas metinis viešųjų pirkimų planas ir ataskaita už praėjusius metus, finansinių ataskaitų rinkiniai, darbuotojų darbo užmokesčio vidurkiai.</w:t>
      </w:r>
    </w:p>
    <w:p w:rsidR="00664199" w:rsidRPr="00D6648F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6648F">
        <w:rPr>
          <w:rFonts w:ascii="Times New Roman" w:hAnsi="Times New Roman"/>
          <w:sz w:val="24"/>
          <w:szCs w:val="24"/>
        </w:rPr>
        <w:t>8. Centrinėje Viešųjų pirkimų informacinėje sistemoje skelbiamos supaprastintos centro pagrindinės mažos vertės viešųjų pirkimų taisyklės,.</w:t>
      </w:r>
    </w:p>
    <w:p w:rsidR="00664199" w:rsidRPr="000B650A" w:rsidRDefault="00664199" w:rsidP="00664199">
      <w:pPr>
        <w:spacing w:after="0" w:line="240" w:lineRule="auto"/>
        <w:ind w:left="540" w:firstLine="311"/>
        <w:jc w:val="both"/>
        <w:rPr>
          <w:rFonts w:ascii="Times New Roman" w:hAnsi="Times New Roman"/>
          <w:sz w:val="24"/>
          <w:szCs w:val="24"/>
        </w:rPr>
      </w:pPr>
      <w:r w:rsidRPr="000B650A">
        <w:rPr>
          <w:rFonts w:ascii="Times New Roman" w:hAnsi="Times New Roman"/>
          <w:sz w:val="24"/>
          <w:szCs w:val="24"/>
        </w:rPr>
        <w:t xml:space="preserve">9. Direktorius teikia privačių interesų, gyventojų turto deklaracijas įstatymų nustatyta </w:t>
      </w:r>
    </w:p>
    <w:p w:rsidR="00664199" w:rsidRPr="000B650A" w:rsidRDefault="00664199" w:rsidP="00664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50A">
        <w:rPr>
          <w:rFonts w:ascii="Times New Roman" w:hAnsi="Times New Roman"/>
          <w:sz w:val="24"/>
          <w:szCs w:val="24"/>
        </w:rPr>
        <w:t>tvarka.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 </w:t>
      </w:r>
    </w:p>
    <w:p w:rsidR="00664199" w:rsidRPr="00A15B31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B31">
        <w:rPr>
          <w:rFonts w:ascii="Times New Roman" w:hAnsi="Times New Roman"/>
          <w:b/>
          <w:sz w:val="24"/>
          <w:szCs w:val="24"/>
        </w:rPr>
        <w:t>III. PROGRAMOS TIKSLAI IR UŽDAVINIAI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E5297">
        <w:rPr>
          <w:rFonts w:ascii="Times New Roman" w:hAnsi="Times New Roman"/>
          <w:sz w:val="24"/>
          <w:szCs w:val="24"/>
        </w:rPr>
        <w:t xml:space="preserve">. Programos tikslai: </w:t>
      </w:r>
    </w:p>
    <w:p w:rsidR="00664199" w:rsidRPr="00FE5297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E5297">
        <w:rPr>
          <w:rFonts w:ascii="Times New Roman" w:hAnsi="Times New Roman"/>
          <w:sz w:val="24"/>
          <w:szCs w:val="24"/>
        </w:rPr>
        <w:t xml:space="preserve">.1. siekti mažinti korupcijos pasireiškimo galimybių atsiradimą; </w:t>
      </w:r>
    </w:p>
    <w:p w:rsidR="00664199" w:rsidRPr="00FE5297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E5297">
        <w:rPr>
          <w:rFonts w:ascii="Times New Roman" w:hAnsi="Times New Roman"/>
          <w:sz w:val="24"/>
          <w:szCs w:val="24"/>
        </w:rPr>
        <w:t xml:space="preserve">.2. užtikrinti skaidrią ir veiksmingą veiklą centre; </w:t>
      </w:r>
    </w:p>
    <w:p w:rsidR="00664199" w:rsidRPr="00FE5297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E5297">
        <w:rPr>
          <w:rFonts w:ascii="Times New Roman" w:hAnsi="Times New Roman"/>
          <w:sz w:val="24"/>
          <w:szCs w:val="24"/>
        </w:rPr>
        <w:t xml:space="preserve">. Korupcijos tikslams pasiekti numatomi uždaviniai: </w:t>
      </w:r>
    </w:p>
    <w:p w:rsidR="00664199" w:rsidRPr="00A15B31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E5297">
        <w:rPr>
          <w:rFonts w:ascii="Times New Roman" w:hAnsi="Times New Roman"/>
          <w:sz w:val="24"/>
          <w:szCs w:val="24"/>
        </w:rPr>
        <w:t>.1. užtikrinti efektyvų</w:t>
      </w:r>
      <w:r>
        <w:rPr>
          <w:rFonts w:ascii="Times New Roman" w:hAnsi="Times New Roman"/>
          <w:sz w:val="24"/>
          <w:szCs w:val="24"/>
        </w:rPr>
        <w:t xml:space="preserve"> korupcijos prevencijos priemonių plano įgyvendinimą bei`</w:t>
      </w:r>
      <w:r w:rsidRPr="00FE5297">
        <w:rPr>
          <w:rFonts w:ascii="Times New Roman" w:hAnsi="Times New Roman"/>
          <w:sz w:val="24"/>
          <w:szCs w:val="24"/>
        </w:rPr>
        <w:t xml:space="preserve"> administravimą</w:t>
      </w:r>
      <w:r w:rsidRPr="00A15B31">
        <w:rPr>
          <w:rFonts w:ascii="Times New Roman" w:hAnsi="Times New Roman"/>
          <w:sz w:val="24"/>
          <w:szCs w:val="24"/>
        </w:rPr>
        <w:t xml:space="preserve">; </w:t>
      </w:r>
    </w:p>
    <w:p w:rsidR="00664199" w:rsidRPr="00FE5297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E5297">
        <w:rPr>
          <w:rFonts w:ascii="Times New Roman" w:hAnsi="Times New Roman"/>
          <w:sz w:val="24"/>
          <w:szCs w:val="24"/>
        </w:rPr>
        <w:t xml:space="preserve">.2. siekti, kad visų sprendimų priėmimo procesai būtų skaidrūs, atviri ir prieinami centro </w:t>
      </w:r>
    </w:p>
    <w:p w:rsidR="00664199" w:rsidRPr="00FE5297" w:rsidRDefault="00664199" w:rsidP="006641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bendruomenei; </w:t>
      </w:r>
    </w:p>
    <w:p w:rsidR="00664199" w:rsidRPr="00A15B31" w:rsidRDefault="00664199" w:rsidP="0066419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B650A">
        <w:rPr>
          <w:rFonts w:ascii="Times New Roman" w:hAnsi="Times New Roman"/>
          <w:sz w:val="24"/>
          <w:szCs w:val="24"/>
        </w:rPr>
        <w:lastRenderedPageBreak/>
        <w:t>11.3. Skatinti bendruomenę aktyviai dalyvauti centro savivaldoje.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A15B31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B31">
        <w:rPr>
          <w:rFonts w:ascii="Times New Roman" w:hAnsi="Times New Roman"/>
          <w:b/>
          <w:sz w:val="24"/>
          <w:szCs w:val="24"/>
        </w:rPr>
        <w:t xml:space="preserve">IV. KORUPCIJOS PREVENCIJOS PRINCIPAI </w:t>
      </w:r>
    </w:p>
    <w:p w:rsidR="00664199" w:rsidRPr="00A15B31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B31">
        <w:rPr>
          <w:rFonts w:ascii="Times New Roman" w:hAnsi="Times New Roman"/>
          <w:sz w:val="24"/>
          <w:szCs w:val="24"/>
        </w:rPr>
        <w:t xml:space="preserve"> </w:t>
      </w:r>
    </w:p>
    <w:p w:rsidR="00664199" w:rsidRPr="00A15B31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5B31">
        <w:rPr>
          <w:rFonts w:ascii="Times New Roman" w:hAnsi="Times New Roman"/>
          <w:sz w:val="24"/>
          <w:szCs w:val="24"/>
        </w:rPr>
        <w:t xml:space="preserve">12. Korupcijos prevencija įgyvendinama vadovaujantis šiais principais: </w:t>
      </w:r>
    </w:p>
    <w:p w:rsidR="00664199" w:rsidRPr="00A15B31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5B31">
        <w:rPr>
          <w:rFonts w:ascii="Times New Roman" w:hAnsi="Times New Roman"/>
          <w:sz w:val="24"/>
          <w:szCs w:val="24"/>
        </w:rPr>
        <w:t xml:space="preserve">12.1. teisėtumo – korupcijos prevencijos priemonės įgyvendinamos vadovaujantis Lietuvos Respublikos Konstitucijos, įstatymų ir kitų teisės aktų reikalavimais. </w:t>
      </w:r>
    </w:p>
    <w:p w:rsidR="00664199" w:rsidRPr="00A15B31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5B31">
        <w:rPr>
          <w:rFonts w:ascii="Times New Roman" w:hAnsi="Times New Roman"/>
          <w:sz w:val="24"/>
          <w:szCs w:val="24"/>
        </w:rPr>
        <w:t xml:space="preserve">12.2. visuotinio privalomumo – korupcijos prevencijos subjektais gali būti visi asmenys. </w:t>
      </w:r>
    </w:p>
    <w:p w:rsidR="00664199" w:rsidRPr="00A15B31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5B31">
        <w:rPr>
          <w:rFonts w:ascii="Times New Roman" w:hAnsi="Times New Roman"/>
          <w:sz w:val="24"/>
          <w:szCs w:val="24"/>
        </w:rPr>
        <w:t>12.3.sąveikos – korupcijos prevencijos priemonių veiksmingumas užtikrinamas derinant visų korupcijos prevencijos subjektų veiksmus, keičiantis subjektams reikalinga informacija ir teikiant vienas kitam pagalbą.</w:t>
      </w:r>
    </w:p>
    <w:p w:rsidR="00664199" w:rsidRPr="00A15B31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5B31">
        <w:rPr>
          <w:rFonts w:ascii="Times New Roman" w:hAnsi="Times New Roman"/>
          <w:sz w:val="24"/>
          <w:szCs w:val="24"/>
        </w:rPr>
        <w:t>12.4. pastovumo – korupcijos prevencijos priemonių veiksmingumo užtikrinimas nuolat tikrinant ir peržiūrint korupcijos prevencijos priemonių įgyvendinimo rezultatus.</w:t>
      </w:r>
    </w:p>
    <w:p w:rsidR="00664199" w:rsidRPr="00A15B31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A15B31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B31">
        <w:rPr>
          <w:rFonts w:ascii="Times New Roman" w:hAnsi="Times New Roman"/>
          <w:b/>
          <w:sz w:val="24"/>
          <w:szCs w:val="24"/>
        </w:rPr>
        <w:t xml:space="preserve">V. PROGRAMOS ADMINISTRAVIMAS </w:t>
      </w:r>
    </w:p>
    <w:p w:rsidR="00664199" w:rsidRPr="00A15B31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B31">
        <w:rPr>
          <w:rFonts w:ascii="Times New Roman" w:hAnsi="Times New Roman"/>
          <w:b/>
          <w:sz w:val="24"/>
          <w:szCs w:val="24"/>
        </w:rPr>
        <w:t xml:space="preserve"> </w:t>
      </w:r>
    </w:p>
    <w:p w:rsidR="00664199" w:rsidRPr="004633CC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633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4633CC">
        <w:rPr>
          <w:rFonts w:ascii="Times New Roman" w:hAnsi="Times New Roman"/>
          <w:sz w:val="24"/>
          <w:szCs w:val="24"/>
        </w:rPr>
        <w:t xml:space="preserve">. Už Programos įgyvendinimą atsakingas centro direktorius. </w:t>
      </w:r>
    </w:p>
    <w:p w:rsidR="00664199" w:rsidRPr="000B650A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633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4633CC">
        <w:rPr>
          <w:rFonts w:ascii="Times New Roman" w:hAnsi="Times New Roman"/>
          <w:sz w:val="24"/>
          <w:szCs w:val="24"/>
        </w:rPr>
        <w:t xml:space="preserve">. Už konkrečių Programos priemonių įgyvendinimą pagal kompetenciją atsako priemonių plane </w:t>
      </w:r>
      <w:r>
        <w:rPr>
          <w:rFonts w:ascii="Times New Roman" w:hAnsi="Times New Roman"/>
          <w:sz w:val="24"/>
          <w:szCs w:val="24"/>
        </w:rPr>
        <w:t xml:space="preserve">nurodyti vykdytojai. </w:t>
      </w:r>
      <w:r w:rsidRPr="0016590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664199" w:rsidRPr="000B650A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650A">
        <w:rPr>
          <w:rFonts w:ascii="Times New Roman" w:hAnsi="Times New Roman"/>
          <w:sz w:val="24"/>
          <w:szCs w:val="24"/>
        </w:rPr>
        <w:t xml:space="preserve">15. Programos ir jos priemonių įgyvendinimo plano projektą rengia </w:t>
      </w:r>
      <w:r>
        <w:rPr>
          <w:rFonts w:ascii="Times New Roman" w:hAnsi="Times New Roman"/>
          <w:sz w:val="24"/>
          <w:szCs w:val="24"/>
        </w:rPr>
        <w:t>direktoiaus paskirtas asmuo, atsakingas už programos įgyvendinimą.</w:t>
      </w:r>
      <w:r w:rsidRPr="000B650A">
        <w:rPr>
          <w:rFonts w:ascii="Times New Roman" w:hAnsi="Times New Roman"/>
          <w:sz w:val="24"/>
          <w:szCs w:val="24"/>
        </w:rPr>
        <w:t xml:space="preserve"> </w:t>
      </w:r>
    </w:p>
    <w:p w:rsidR="00664199" w:rsidRPr="000B650A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B650A">
        <w:rPr>
          <w:rFonts w:ascii="Times New Roman" w:hAnsi="Times New Roman"/>
          <w:sz w:val="24"/>
          <w:szCs w:val="24"/>
        </w:rPr>
        <w:t xml:space="preserve">16. Centro prevencijos prgramą tvirtina </w:t>
      </w:r>
      <w:r>
        <w:rPr>
          <w:rFonts w:ascii="Times New Roman" w:hAnsi="Times New Roman"/>
          <w:sz w:val="24"/>
          <w:szCs w:val="24"/>
        </w:rPr>
        <w:t>centro</w:t>
      </w:r>
      <w:r w:rsidRPr="000B650A">
        <w:rPr>
          <w:rFonts w:ascii="Times New Roman" w:hAnsi="Times New Roman"/>
          <w:sz w:val="24"/>
          <w:szCs w:val="24"/>
        </w:rPr>
        <w:t xml:space="preserve"> direktorius. </w:t>
      </w:r>
    </w:p>
    <w:p w:rsidR="00664199" w:rsidRPr="000B650A" w:rsidRDefault="00664199" w:rsidP="006641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199" w:rsidRPr="00A15B31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B31">
        <w:rPr>
          <w:rFonts w:ascii="Times New Roman" w:hAnsi="Times New Roman"/>
          <w:b/>
          <w:sz w:val="24"/>
          <w:szCs w:val="24"/>
        </w:rPr>
        <w:t xml:space="preserve">VI. BAIGIAMOSIOS NUOSTATOS 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 </w:t>
      </w:r>
    </w:p>
    <w:p w:rsidR="00664199" w:rsidRPr="00FE5297" w:rsidRDefault="00664199" w:rsidP="006641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FE5297">
        <w:rPr>
          <w:rFonts w:ascii="Times New Roman" w:hAnsi="Times New Roman"/>
          <w:sz w:val="24"/>
          <w:szCs w:val="24"/>
        </w:rPr>
        <w:t xml:space="preserve">. Programa įgyvendinama pagal Programos įgyvendinimo priemonių planą. </w:t>
      </w:r>
    </w:p>
    <w:p w:rsidR="00664199" w:rsidRDefault="00664199" w:rsidP="0066419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FE5297">
        <w:rPr>
          <w:rFonts w:ascii="Times New Roman" w:hAnsi="Times New Roman"/>
          <w:sz w:val="24"/>
          <w:szCs w:val="24"/>
        </w:rPr>
        <w:t xml:space="preserve">. Programa ir Programos priemonių įgyvendinimo planas skelbiamas centro internetinėje </w:t>
      </w:r>
    </w:p>
    <w:p w:rsidR="00664199" w:rsidRPr="00FE5297" w:rsidRDefault="00664199" w:rsidP="00664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svetainėje </w:t>
      </w:r>
      <w:r w:rsidRPr="00FE5297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     19</w:t>
      </w:r>
      <w:r w:rsidRPr="00FE5297">
        <w:rPr>
          <w:rFonts w:ascii="Times New Roman" w:hAnsi="Times New Roman"/>
          <w:sz w:val="24"/>
          <w:szCs w:val="24"/>
        </w:rPr>
        <w:t xml:space="preserve">. Programos priemones įgyvendina centro direktorius, direktoriaus įsakymu paskirtas asmuo, atsakingas už korupcijos prevenciją ir kontrolę ir kiti atsakingi asmenys, įrašyti į Programos priemonių planą. 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>______________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lastRenderedPageBreak/>
        <w:t>PATVIRTINTA</w:t>
      </w:r>
    </w:p>
    <w:p w:rsidR="00664199" w:rsidRPr="00FE5297" w:rsidRDefault="00664199" w:rsidP="00664199">
      <w:pPr>
        <w:spacing w:after="0" w:line="240" w:lineRule="auto"/>
        <w:ind w:left="5102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 xml:space="preserve">BĮ Klaipėdos „Gintaro“ sporto centro direktoriaus 2013 m.gruodžio 31 d. </w:t>
      </w:r>
    </w:p>
    <w:p w:rsidR="00664199" w:rsidRPr="00FE5297" w:rsidRDefault="00664199" w:rsidP="00664199">
      <w:pPr>
        <w:spacing w:after="0" w:line="240" w:lineRule="auto"/>
        <w:ind w:left="5102"/>
        <w:rPr>
          <w:rFonts w:ascii="Times New Roman" w:hAnsi="Times New Roman"/>
          <w:sz w:val="24"/>
          <w:szCs w:val="24"/>
        </w:rPr>
      </w:pPr>
      <w:r w:rsidRPr="00FE5297">
        <w:rPr>
          <w:rFonts w:ascii="Times New Roman" w:hAnsi="Times New Roman"/>
          <w:sz w:val="24"/>
          <w:szCs w:val="24"/>
        </w:rPr>
        <w:t>įsakymu Nr VI-173</w:t>
      </w:r>
    </w:p>
    <w:p w:rsidR="00664199" w:rsidRPr="00FE5297" w:rsidRDefault="00664199" w:rsidP="00664199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297">
        <w:rPr>
          <w:rFonts w:ascii="Times New Roman" w:hAnsi="Times New Roman"/>
          <w:b/>
          <w:sz w:val="24"/>
          <w:szCs w:val="24"/>
        </w:rPr>
        <w:t>BĮ KLAIPĖDOS „GINTARO“ SPORTO CENTRO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297">
        <w:rPr>
          <w:rFonts w:ascii="Times New Roman" w:hAnsi="Times New Roman"/>
          <w:b/>
          <w:sz w:val="24"/>
          <w:szCs w:val="24"/>
        </w:rPr>
        <w:t xml:space="preserve">2014-2016 METŲ </w:t>
      </w:r>
      <w:r>
        <w:rPr>
          <w:rFonts w:ascii="Times New Roman" w:hAnsi="Times New Roman"/>
          <w:b/>
          <w:sz w:val="24"/>
          <w:szCs w:val="24"/>
        </w:rPr>
        <w:t>KORUPCIJOS PREVENCIJOS</w:t>
      </w:r>
      <w:r w:rsidRPr="00FE5297">
        <w:rPr>
          <w:rFonts w:ascii="Times New Roman" w:hAnsi="Times New Roman"/>
          <w:b/>
          <w:sz w:val="24"/>
          <w:szCs w:val="24"/>
        </w:rPr>
        <w:t xml:space="preserve"> PROGRAMOS ĮGYVENDINIMO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297">
        <w:rPr>
          <w:rFonts w:ascii="Times New Roman" w:hAnsi="Times New Roman"/>
          <w:b/>
          <w:sz w:val="24"/>
          <w:szCs w:val="24"/>
        </w:rPr>
        <w:t>PRIEMONIŲ PLANAS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199" w:rsidRDefault="00664199" w:rsidP="006641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921"/>
        <w:gridCol w:w="1267"/>
        <w:gridCol w:w="1797"/>
      </w:tblGrid>
      <w:tr w:rsidR="00664199" w:rsidRPr="00CC78DC" w:rsidTr="003E04B2">
        <w:tc>
          <w:tcPr>
            <w:tcW w:w="870" w:type="dxa"/>
            <w:shd w:val="clear" w:color="auto" w:fill="auto"/>
          </w:tcPr>
          <w:p w:rsidR="00664199" w:rsidRPr="00CC78DC" w:rsidRDefault="00664199" w:rsidP="003E0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Eil.Nr.</w:t>
            </w:r>
          </w:p>
        </w:tc>
        <w:tc>
          <w:tcPr>
            <w:tcW w:w="5921" w:type="dxa"/>
            <w:shd w:val="clear" w:color="auto" w:fill="auto"/>
          </w:tcPr>
          <w:p w:rsidR="00664199" w:rsidRPr="00CC78DC" w:rsidRDefault="00664199" w:rsidP="003E0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64199" w:rsidRPr="00CC78DC" w:rsidRDefault="00664199" w:rsidP="003E04B2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Įvykdymo laikas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4199" w:rsidRPr="00CC78DC" w:rsidRDefault="00664199" w:rsidP="003E04B2">
            <w:pPr>
              <w:keepNext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Vykdytojas</w:t>
            </w:r>
          </w:p>
        </w:tc>
      </w:tr>
      <w:tr w:rsidR="00664199" w:rsidRPr="00CC78DC" w:rsidTr="003E04B2">
        <w:tc>
          <w:tcPr>
            <w:tcW w:w="870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1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 xml:space="preserve">Paskirti atsakingą už programos įgyvendinimą asmenį </w:t>
            </w:r>
          </w:p>
        </w:tc>
        <w:tc>
          <w:tcPr>
            <w:tcW w:w="1267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2013 m. gruodžio mėn.</w:t>
            </w:r>
          </w:p>
        </w:tc>
        <w:tc>
          <w:tcPr>
            <w:tcW w:w="1797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664199" w:rsidRPr="00CC78DC" w:rsidTr="003E04B2">
        <w:tc>
          <w:tcPr>
            <w:tcW w:w="870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Patvirtinti kovos su korupcija programą ir jos įgyvendinimo priemonių planą</w:t>
            </w:r>
          </w:p>
        </w:tc>
        <w:tc>
          <w:tcPr>
            <w:tcW w:w="1267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2013 m. gruodžio mėn.</w:t>
            </w:r>
          </w:p>
        </w:tc>
        <w:tc>
          <w:tcPr>
            <w:tcW w:w="1797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664199" w:rsidRPr="00CC78DC" w:rsidTr="003E04B2">
        <w:tc>
          <w:tcPr>
            <w:tcW w:w="870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Paskelbti kovos su korupcija programą ir jos įgyvendinimo priemonių planą įstaigos internetinėje svetainėje</w:t>
            </w:r>
          </w:p>
        </w:tc>
        <w:tc>
          <w:tcPr>
            <w:tcW w:w="1267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2014 m. kovo mėn.</w:t>
            </w:r>
          </w:p>
        </w:tc>
        <w:tc>
          <w:tcPr>
            <w:tcW w:w="1797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Direktorius, direktoriaus pavaduotoja ugdymui</w:t>
            </w:r>
          </w:p>
        </w:tc>
      </w:tr>
      <w:tr w:rsidR="00664199" w:rsidRPr="00CC78DC" w:rsidTr="003E04B2">
        <w:tc>
          <w:tcPr>
            <w:tcW w:w="870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Užtikrinti skaidrų ir racionalų viešųjų pirkimų organizavimą ir atlikimą</w:t>
            </w:r>
          </w:p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Bazės vadovas</w:t>
            </w:r>
          </w:p>
        </w:tc>
      </w:tr>
      <w:tr w:rsidR="00664199" w:rsidRPr="00CC78DC" w:rsidTr="003E04B2">
        <w:tc>
          <w:tcPr>
            <w:tcW w:w="870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Privalomos informacijos apie mokamas paslaugas sporto centro klientams ir mokiniams užtikrinimas. Skelbti interneto tinklalapyje.</w:t>
            </w:r>
          </w:p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Atsakingi darbuotojai</w:t>
            </w:r>
          </w:p>
        </w:tc>
      </w:tr>
      <w:tr w:rsidR="00664199" w:rsidRPr="00CC78DC" w:rsidTr="003E04B2">
        <w:tc>
          <w:tcPr>
            <w:tcW w:w="870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21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Skelbti įstaigos viešųjų pirkimų taisykles Centrinėje Viešųjų pirkimų informacinėje sistemoje.</w:t>
            </w:r>
          </w:p>
        </w:tc>
        <w:tc>
          <w:tcPr>
            <w:tcW w:w="1267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Po pakeitimo per 3 d.</w:t>
            </w:r>
          </w:p>
        </w:tc>
        <w:tc>
          <w:tcPr>
            <w:tcW w:w="1797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664199" w:rsidRPr="00CC78DC" w:rsidTr="003E04B2">
        <w:tc>
          <w:tcPr>
            <w:tcW w:w="870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21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Internetinėje svetainėje skelbti viešųjų pirkimų planą ir ataskaitą</w:t>
            </w:r>
          </w:p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Kasmet iki kovo 15 d.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Bazės vadovas</w:t>
            </w:r>
          </w:p>
        </w:tc>
      </w:tr>
      <w:tr w:rsidR="00664199" w:rsidRPr="00CC78DC" w:rsidTr="003E04B2">
        <w:tc>
          <w:tcPr>
            <w:tcW w:w="870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21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Skelbti įstaigos darbuotojų darbo užmokesčio vidurkius internetinėje svetainėje</w:t>
            </w:r>
          </w:p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Kiekvieną ketvirtį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Direktorius</w:t>
            </w:r>
          </w:p>
        </w:tc>
      </w:tr>
      <w:tr w:rsidR="00664199" w:rsidRPr="00CC78DC" w:rsidTr="003E04B2">
        <w:tc>
          <w:tcPr>
            <w:tcW w:w="870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21" w:type="dxa"/>
            <w:shd w:val="clear" w:color="auto" w:fill="auto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sz w:val="24"/>
                <w:szCs w:val="24"/>
              </w:rPr>
              <w:t>Skelbti finansines ataskaitas įstaigos internetinėje svetainėje</w:t>
            </w:r>
          </w:p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Kiekvieną ketvirtį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64199" w:rsidRPr="00CC78DC" w:rsidRDefault="00664199" w:rsidP="003E04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8DC">
              <w:rPr>
                <w:rFonts w:ascii="Times New Roman" w:hAnsi="Times New Roman"/>
                <w:color w:val="000000"/>
                <w:sz w:val="24"/>
                <w:szCs w:val="24"/>
              </w:rPr>
              <w:t>Direktorius</w:t>
            </w:r>
          </w:p>
        </w:tc>
      </w:tr>
    </w:tbl>
    <w:p w:rsidR="00664199" w:rsidRDefault="00664199" w:rsidP="006641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297">
        <w:rPr>
          <w:rFonts w:ascii="Times New Roman" w:hAnsi="Times New Roman"/>
          <w:b/>
          <w:sz w:val="24"/>
          <w:szCs w:val="24"/>
        </w:rPr>
        <w:t>______________</w:t>
      </w:r>
    </w:p>
    <w:p w:rsidR="00664199" w:rsidRPr="00FE5297" w:rsidRDefault="00664199" w:rsidP="0066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104" w:rsidRDefault="00715104">
      <w:bookmarkStart w:id="0" w:name="_GoBack"/>
      <w:bookmarkEnd w:id="0"/>
    </w:p>
    <w:sectPr w:rsidR="00715104" w:rsidSect="00A15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0A" w:rsidRPr="00BD6AC9" w:rsidRDefault="00664199" w:rsidP="00832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0A" w:rsidRPr="00BD6AC9" w:rsidRDefault="00664199" w:rsidP="00832A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0A" w:rsidRPr="00BD6AC9" w:rsidRDefault="00664199" w:rsidP="00832A5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0A" w:rsidRDefault="00664199" w:rsidP="00832A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90A" w:rsidRPr="00BD6AC9" w:rsidRDefault="00664199" w:rsidP="00832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0A" w:rsidRDefault="00664199" w:rsidP="00832A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590A" w:rsidRPr="00BD6AC9" w:rsidRDefault="00664199" w:rsidP="00832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0A" w:rsidRPr="00BD6AC9" w:rsidRDefault="00664199" w:rsidP="00832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FBC"/>
    <w:multiLevelType w:val="multilevel"/>
    <w:tmpl w:val="8C2CFA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">
    <w:nsid w:val="59874822"/>
    <w:multiLevelType w:val="hybridMultilevel"/>
    <w:tmpl w:val="1730EFE6"/>
    <w:lvl w:ilvl="0" w:tplc="7586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9"/>
    <w:rsid w:val="00664199"/>
    <w:rsid w:val="007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1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641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6641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t-LT"/>
    </w:rPr>
  </w:style>
  <w:style w:type="paragraph" w:styleId="Footer">
    <w:name w:val="footer"/>
    <w:basedOn w:val="Normal"/>
    <w:link w:val="FooterChar"/>
    <w:rsid w:val="006641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641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664199"/>
  </w:style>
  <w:style w:type="paragraph" w:styleId="Title">
    <w:name w:val="Title"/>
    <w:basedOn w:val="Normal"/>
    <w:link w:val="TitleChar"/>
    <w:qFormat/>
    <w:rsid w:val="006641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664199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1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641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rsid w:val="006641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t-LT"/>
    </w:rPr>
  </w:style>
  <w:style w:type="paragraph" w:styleId="Footer">
    <w:name w:val="footer"/>
    <w:basedOn w:val="Normal"/>
    <w:link w:val="FooterChar"/>
    <w:rsid w:val="006641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6641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664199"/>
  </w:style>
  <w:style w:type="paragraph" w:styleId="Title">
    <w:name w:val="Title"/>
    <w:basedOn w:val="Normal"/>
    <w:link w:val="TitleChar"/>
    <w:qFormat/>
    <w:rsid w:val="006641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664199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3762</Words>
  <Characters>2145</Characters>
  <Application>Microsoft Office Word</Application>
  <DocSecurity>0</DocSecurity>
  <Lines>17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1</cp:revision>
  <dcterms:created xsi:type="dcterms:W3CDTF">2014-03-31T10:40:00Z</dcterms:created>
  <dcterms:modified xsi:type="dcterms:W3CDTF">2014-03-31T10:41:00Z</dcterms:modified>
</cp:coreProperties>
</file>