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EE" w:rsidRDefault="000D5DEE" w:rsidP="000D5DEE">
      <w:pPr>
        <w:pStyle w:val="NormalWeb"/>
        <w:spacing w:before="0" w:beforeAutospacing="0" w:after="0" w:afterAutospacing="0"/>
        <w:ind w:left="4658" w:firstLine="1296"/>
        <w:rPr>
          <w:rStyle w:val="Strong"/>
        </w:rPr>
      </w:pPr>
      <w:r>
        <w:rPr>
          <w:rStyle w:val="Strong"/>
        </w:rPr>
        <w:t>PATVIRTINTA</w:t>
      </w:r>
    </w:p>
    <w:p w:rsidR="000D5DEE" w:rsidRDefault="000D5DEE" w:rsidP="000D5DEE">
      <w:pPr>
        <w:pStyle w:val="NormalWeb"/>
        <w:spacing w:before="0" w:beforeAutospacing="0" w:after="0" w:afterAutospacing="0"/>
        <w:ind w:left="5184" w:firstLine="770"/>
        <w:rPr>
          <w:rStyle w:val="Strong"/>
          <w:b w:val="0"/>
        </w:rPr>
      </w:pPr>
      <w:r w:rsidRPr="00915CA0">
        <w:rPr>
          <w:rStyle w:val="Strong"/>
          <w:b w:val="0"/>
        </w:rPr>
        <w:t>BĮ Klaipėdos „Gintaro“</w:t>
      </w:r>
      <w:r>
        <w:rPr>
          <w:rStyle w:val="Strong"/>
          <w:b w:val="0"/>
        </w:rPr>
        <w:t xml:space="preserve"> sporto centro </w:t>
      </w:r>
    </w:p>
    <w:p w:rsidR="000D5DEE" w:rsidRPr="00AA04D9" w:rsidRDefault="000D5DEE" w:rsidP="00AA04D9">
      <w:pPr>
        <w:pStyle w:val="NormalWeb"/>
        <w:spacing w:before="0" w:beforeAutospacing="0" w:after="0" w:afterAutospacing="0"/>
        <w:ind w:left="5954"/>
        <w:rPr>
          <w:rStyle w:val="Strong"/>
          <w:b w:val="0"/>
        </w:rPr>
      </w:pPr>
      <w:r w:rsidRPr="00915CA0">
        <w:rPr>
          <w:rStyle w:val="Strong"/>
          <w:b w:val="0"/>
        </w:rPr>
        <w:t>direktoriaus 201</w:t>
      </w:r>
      <w:r>
        <w:rPr>
          <w:rStyle w:val="Strong"/>
          <w:b w:val="0"/>
        </w:rPr>
        <w:t>5</w:t>
      </w:r>
      <w:r w:rsidRPr="00915CA0">
        <w:rPr>
          <w:rStyle w:val="Strong"/>
          <w:b w:val="0"/>
        </w:rPr>
        <w:t xml:space="preserve"> m. </w:t>
      </w:r>
      <w:r>
        <w:rPr>
          <w:rStyle w:val="Strong"/>
          <w:b w:val="0"/>
        </w:rPr>
        <w:t xml:space="preserve">sausio </w:t>
      </w:r>
      <w:r w:rsidR="00F47BEA">
        <w:rPr>
          <w:rStyle w:val="Strong"/>
          <w:b w:val="0"/>
        </w:rPr>
        <w:t>14</w:t>
      </w:r>
      <w:r w:rsidRPr="00915CA0">
        <w:rPr>
          <w:rStyle w:val="Strong"/>
          <w:b w:val="0"/>
        </w:rPr>
        <w:t xml:space="preserve"> d. įsakymu Nr.</w:t>
      </w:r>
      <w:r>
        <w:rPr>
          <w:rStyle w:val="Strong"/>
          <w:b w:val="0"/>
        </w:rPr>
        <w:t xml:space="preserve"> V1-</w:t>
      </w:r>
      <w:r w:rsidR="00F47BEA">
        <w:rPr>
          <w:rStyle w:val="Strong"/>
          <w:b w:val="0"/>
        </w:rPr>
        <w:t>10</w:t>
      </w:r>
    </w:p>
    <w:p w:rsidR="000D5DEE" w:rsidRDefault="000D5DEE" w:rsidP="00DE7F8C">
      <w:pPr>
        <w:pStyle w:val="NormalWeb"/>
        <w:spacing w:before="0" w:beforeAutospacing="0" w:after="0" w:afterAutospacing="0"/>
        <w:rPr>
          <w:rStyle w:val="Strong"/>
        </w:rPr>
      </w:pPr>
    </w:p>
    <w:p w:rsidR="00786E67" w:rsidRDefault="00786E67" w:rsidP="00DE7F8C">
      <w:pPr>
        <w:pStyle w:val="NormalWeb"/>
        <w:spacing w:before="0" w:beforeAutospacing="0" w:after="0" w:afterAutospacing="0"/>
        <w:rPr>
          <w:rStyle w:val="Strong"/>
        </w:rPr>
      </w:pPr>
      <w:bookmarkStart w:id="0" w:name="_GoBack"/>
      <w:bookmarkEnd w:id="0"/>
    </w:p>
    <w:p w:rsidR="000D5DEE" w:rsidRPr="00FF69C3" w:rsidRDefault="000D5DEE" w:rsidP="000D5DEE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F69C3">
        <w:rPr>
          <w:rStyle w:val="Strong"/>
        </w:rPr>
        <w:t>BĮ KLAIPĖDOS  „GINTARO“ SPORTO CENTRO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jc w:val="center"/>
      </w:pPr>
      <w:r w:rsidRPr="00FF69C3">
        <w:rPr>
          <w:rStyle w:val="Strong"/>
        </w:rPr>
        <w:t>ATLYGINIMO (ĮMOKŲ) UŽ TEIKIAMĄ NEFORMALŲJĮ UGDYMĄ MOKĖJIMO TVARKOS APRAŠAS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rPr>
          <w:rStyle w:val="Strong"/>
        </w:rPr>
      </w:pPr>
    </w:p>
    <w:p w:rsidR="000D5DEE" w:rsidRPr="00FF69C3" w:rsidRDefault="000D5DEE" w:rsidP="000D5DEE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F69C3">
        <w:rPr>
          <w:rStyle w:val="Strong"/>
        </w:rPr>
        <w:t>I. BENDROSIOS NUOSTATOS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t>1. Atlyginimo už teikiamą neformalųjį ugdymą mokėjimo tvarkos aprašas (toliau – Tvarka) reglamentuoja atlyginimo už neformalųjį ugdymą mokėjimo, atleidimo nuo jo, atlyginimo grąžinimo tvarką  BĮ Klaipėdos miesto „Gintaro“ sporto centre.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  <w:rPr>
          <w:rStyle w:val="Strong"/>
          <w:b w:val="0"/>
        </w:rPr>
      </w:pPr>
      <w:r w:rsidRPr="00FF69C3">
        <w:t xml:space="preserve">2. Nustatytas 7,24 Eur mėnesinis atlyginimo dydis </w:t>
      </w:r>
      <w:r w:rsidRPr="00FF69C3">
        <w:rPr>
          <w:rStyle w:val="Strong"/>
          <w:b w:val="0"/>
        </w:rPr>
        <w:t>už neformalųjį ugdymą BĮ Klaipėdos „Gintaro“ sporto centre pagal Klaipėdos miesto savivaldybės tarybos 2014 m. rugsėjo mėn. 15 dienos sprendimą Nr.T2-241.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t>3. Atlyginimo (įmokų) už neformalųjį ugdymą mokėjimo apskaita tvarkoma vadovaujantis Lietuvos Respublikos Buhalterinės apskaitos įstatymu ir kitais Lietuvos Respublikos norminiais aktais.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jc w:val="both"/>
      </w:pPr>
    </w:p>
    <w:p w:rsidR="000D5DEE" w:rsidRPr="00FF69C3" w:rsidRDefault="000D5DEE" w:rsidP="000D5DEE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F69C3">
        <w:rPr>
          <w:rStyle w:val="Strong"/>
        </w:rPr>
        <w:t>II. ATLYGINIMO MOKĖJIMO TVARKA IR TERMINAI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F69C3">
        <w:rPr>
          <w:rStyle w:val="Strong"/>
          <w:b w:val="0"/>
        </w:rPr>
        <w:t>4</w:t>
      </w:r>
      <w:r w:rsidRPr="00FF69C3">
        <w:rPr>
          <w:rStyle w:val="Strong"/>
          <w:b w:val="0"/>
          <w:color w:val="000000" w:themeColor="text1"/>
        </w:rPr>
        <w:t>.</w:t>
      </w:r>
      <w:r w:rsidRPr="00FF69C3">
        <w:rPr>
          <w:color w:val="000000" w:themeColor="text1"/>
        </w:rPr>
        <w:t xml:space="preserve"> Atlyginimas (įmokos) už teikiamą neformalųjį ugdymą mokamas už kiekvieną mėnesį pagal trenerio išduotą kvitą iki einamo mėnesio 25 dienos. Tėvams (globėjams) pageidaujant, atlyginimas gali būti mokamas už ketvirtį, už 6 mėnesius arba už visus mokslo metus, tai yra už 10 mėnesių (už laikotarpį nuo rugsėjo 1 d. iki birželio 30 d.). 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  <w:rPr>
          <w:u w:val="single"/>
        </w:rPr>
      </w:pPr>
      <w:r w:rsidRPr="00FF69C3">
        <w:t>5. Atlyginimas pervedamas į sporto centro banko sąskaitą pagal mokėjimo kvitą (nurodymą pervesti įmokas), kurie per trenerius perduodami tėvams (globėjams).</w:t>
      </w:r>
    </w:p>
    <w:p w:rsidR="000D5DEE" w:rsidRPr="00FF69C3" w:rsidRDefault="000D5DEE" w:rsidP="000D5DEE">
      <w:pPr>
        <w:spacing w:line="240" w:lineRule="auto"/>
        <w:ind w:firstLine="851"/>
        <w:jc w:val="both"/>
        <w:rPr>
          <w:szCs w:val="24"/>
        </w:rPr>
      </w:pPr>
      <w:r w:rsidRPr="00FF69C3">
        <w:rPr>
          <w:szCs w:val="24"/>
        </w:rPr>
        <w:t>6. Sportininko ugdymo sporto centre sutartis yra pagrindas kreiptis į juridines įstaigas atlyginimo už neformalųjį ugdymą išieškojimo atvejais.</w:t>
      </w:r>
    </w:p>
    <w:p w:rsidR="000D5DEE" w:rsidRPr="00FF69C3" w:rsidRDefault="000D5DEE" w:rsidP="000D5DEE">
      <w:pPr>
        <w:spacing w:line="240" w:lineRule="auto"/>
        <w:ind w:firstLine="851"/>
        <w:rPr>
          <w:szCs w:val="24"/>
        </w:rPr>
      </w:pPr>
    </w:p>
    <w:p w:rsidR="000D5DEE" w:rsidRPr="00FF69C3" w:rsidRDefault="000D5DEE" w:rsidP="000D5DEE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F69C3">
        <w:rPr>
          <w:rStyle w:val="Strong"/>
        </w:rPr>
        <w:t xml:space="preserve">III. ATLEIDIMAS NUO ATLYGINIMO MOKĖJIMO 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jc w:val="center"/>
      </w:pP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t xml:space="preserve">7. Vadovaujantis </w:t>
      </w:r>
      <w:r w:rsidRPr="00FF69C3">
        <w:rPr>
          <w:rStyle w:val="Strong"/>
          <w:b w:val="0"/>
        </w:rPr>
        <w:t>Klaipėdos miesto savivaldybės tarybos 2014 m. gruodžio mėn. 18 dienos sprendimu Nr.T2-340 n</w:t>
      </w:r>
      <w:r w:rsidRPr="00FF69C3">
        <w:t>uo atlyginimo (įmokų) mokėjimo atleidžiami: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t xml:space="preserve">7.1. vaikai, gaunantys nemokamą maitinimą, pateikę Socialinės paramos skyriaus išduotą pažymą ar jos kopiją </w:t>
      </w:r>
      <w:r w:rsidRPr="00FF69C3">
        <w:rPr>
          <w:color w:val="000000" w:themeColor="text1"/>
        </w:rPr>
        <w:t>arba pažymą iš mokymosi įstaigos</w:t>
      </w:r>
      <w:r w:rsidRPr="00FF69C3">
        <w:t>;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t>7.2. vaikai iš socialinę pašalpą gaunančių bendrai gyvenančių šeimų, pateikę Socialinės paramos skyriaus išduotą pažymą arba jos kopiją;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t>7.3. globos namų auklėtiniai, pateikę globos namų auklėtinių statusą patvirtinančius dokumentus;</w:t>
      </w:r>
    </w:p>
    <w:p w:rsidR="000D5DEE" w:rsidRPr="00FF69C3" w:rsidRDefault="000D5DEE" w:rsidP="009A1626">
      <w:pPr>
        <w:pStyle w:val="NormalWeb"/>
        <w:tabs>
          <w:tab w:val="left" w:pos="851"/>
        </w:tabs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F69C3">
        <w:t xml:space="preserve">7.4. </w:t>
      </w:r>
      <w:r w:rsidRPr="00FF69C3">
        <w:rPr>
          <w:color w:val="000000" w:themeColor="text1"/>
        </w:rPr>
        <w:t xml:space="preserve">vaikai iš daugiavaikų šeimų, pateikę </w:t>
      </w:r>
      <w:r w:rsidR="009A1626" w:rsidRPr="00FF69C3">
        <w:rPr>
          <w:color w:val="000000" w:themeColor="text1"/>
        </w:rPr>
        <w:t>tėvų (globėjų) prašymą, v</w:t>
      </w:r>
      <w:r w:rsidR="00AA04D9" w:rsidRPr="00FF69C3">
        <w:rPr>
          <w:color w:val="000000" w:themeColor="text1"/>
        </w:rPr>
        <w:t xml:space="preserve">aikų gimimo liudijimo kopijas, </w:t>
      </w:r>
      <w:r w:rsidR="009A1626" w:rsidRPr="00FF69C3">
        <w:rPr>
          <w:color w:val="000000" w:themeColor="text1"/>
        </w:rPr>
        <w:t xml:space="preserve">jeigu vienas iš daugiavaikės </w:t>
      </w:r>
      <w:r w:rsidR="0004238F" w:rsidRPr="00FF69C3">
        <w:rPr>
          <w:color w:val="000000" w:themeColor="text1"/>
        </w:rPr>
        <w:t>š</w:t>
      </w:r>
      <w:r w:rsidR="009A1626" w:rsidRPr="00FF69C3">
        <w:rPr>
          <w:color w:val="000000" w:themeColor="text1"/>
        </w:rPr>
        <w:t>eimos studijuoja aukštosios mokyklos dieniniame skyriuje</w:t>
      </w:r>
      <w:r w:rsidR="0004238F" w:rsidRPr="00FF69C3">
        <w:rPr>
          <w:color w:val="000000" w:themeColor="text1"/>
        </w:rPr>
        <w:t xml:space="preserve"> arba profesinio mokymo įstaigoje, turi pateikti studento pažymėjimo arba profesinio mokymo mokyklos mokinio pažymėjimo patvirtintą kopiją, ar atitinkamos mokymo įstaigos vidaus tvarkoje nustatytą pažymą;  </w:t>
      </w:r>
      <w:r w:rsidR="009A1626" w:rsidRPr="00FF69C3">
        <w:rPr>
          <w:color w:val="000000" w:themeColor="text1"/>
        </w:rPr>
        <w:t>jei globėjai išlaiko vaiką, tai dokumento, įteisinančio globą, kopiją</w:t>
      </w:r>
      <w:r w:rsidR="0004238F" w:rsidRPr="00FF69C3">
        <w:rPr>
          <w:color w:val="000000" w:themeColor="text1"/>
        </w:rPr>
        <w:t>.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t>7.5. Lietuvos rinktinių nariai</w:t>
      </w:r>
      <w:r w:rsidR="00AA04D9" w:rsidRPr="00FF69C3">
        <w:t>.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t>8. Atlyginimas (įmokos) mažinamas: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t>- sportininko ligos ar traumų atveju, pateikus gydytojo pažymą;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F69C3">
        <w:t xml:space="preserve">- </w:t>
      </w:r>
      <w:r w:rsidRPr="00FF69C3">
        <w:rPr>
          <w:color w:val="000000" w:themeColor="text1"/>
        </w:rPr>
        <w:t>trenerio ligos ar atostogų metu;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FF69C3">
        <w:rPr>
          <w:color w:val="000000" w:themeColor="text1"/>
        </w:rPr>
        <w:lastRenderedPageBreak/>
        <w:t>- tėvų prašymu dėl svarbių priežasčių, suderinus su sporto centro direktoriumi, oficialių bendrojo lavinimo mokyklų mokinių vasaros atostogų metu;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rPr>
          <w:color w:val="000000" w:themeColor="text1"/>
        </w:rPr>
        <w:t>- nevykstantiems į vasaros sportines sveikatingumo stovyklas oficialių bendrojo lavinimo mokyklų mokinių vasaros atostogų metu:</w:t>
      </w:r>
    </w:p>
    <w:p w:rsidR="000D5DEE" w:rsidRPr="00FF69C3" w:rsidRDefault="00AA04D9" w:rsidP="000D5DEE">
      <w:pPr>
        <w:pStyle w:val="NormalWeb"/>
        <w:spacing w:before="0" w:beforeAutospacing="0" w:after="0" w:afterAutospacing="0"/>
        <w:ind w:firstLine="851"/>
      </w:pPr>
      <w:r w:rsidRPr="00FF69C3">
        <w:t>8.1. 50 procentų (moka 3,62 Eur</w:t>
      </w:r>
      <w:r w:rsidR="000D5DEE" w:rsidRPr="00FF69C3">
        <w:t>), jeigu vaikas einamąjį mėnesį nedalyvavo ugdymo procese ne mažiau kaip 14 kalendorinių dienų;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</w:pPr>
      <w:r w:rsidRPr="00FF69C3">
        <w:t>8.2. 75 procentus (moka 1,8</w:t>
      </w:r>
      <w:r w:rsidR="00AA04D9" w:rsidRPr="00FF69C3">
        <w:t>1 Eur</w:t>
      </w:r>
      <w:r w:rsidRPr="00FF69C3">
        <w:t>), jeigu vaikas einamąjį mėnesį nedalyvavo ugdymo procese ne mažiau kaip 21 kalendorinę dieną;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t>8.3. 100 procentų, jeigu vaikas visą einamąjį mėnesį nedalyvavo ugdymo procese.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</w:pPr>
      <w:r w:rsidRPr="00FF69C3">
        <w:t>9. Dokumentai, įrodantys teisę į atleidimą nuo atlyginimo, pateikiami: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</w:pPr>
      <w:r w:rsidRPr="00FF69C3">
        <w:t>9.1. priimant vaiką į sporto centrą;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</w:pPr>
      <w:r w:rsidRPr="00FF69C3">
        <w:t>9.2. įgijus teisę į atleidimą nuo atlyginimo (įmokų).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</w:pPr>
      <w:r w:rsidRPr="00FF69C3">
        <w:t>10. Laiku nepateikus informacijos ir reikiamų dokumentų, mokestis skaičiuojamas bendra tvarka.</w:t>
      </w:r>
    </w:p>
    <w:p w:rsidR="000D5DEE" w:rsidRPr="00FF69C3" w:rsidRDefault="000D5DEE" w:rsidP="00AA04D9">
      <w:pPr>
        <w:spacing w:line="240" w:lineRule="auto"/>
        <w:ind w:firstLine="851"/>
        <w:rPr>
          <w:rFonts w:eastAsia="Times New Roman"/>
          <w:szCs w:val="24"/>
          <w:lang w:eastAsia="lt-LT"/>
        </w:rPr>
      </w:pPr>
      <w:r w:rsidRPr="00FF69C3">
        <w:rPr>
          <w:szCs w:val="24"/>
        </w:rPr>
        <w:t xml:space="preserve">11. Atleidimas nuo atlyginimo (įmokos) už neformalųjį ugdymą </w:t>
      </w:r>
      <w:r w:rsidRPr="00FF69C3">
        <w:rPr>
          <w:rFonts w:eastAsia="Times New Roman"/>
          <w:szCs w:val="24"/>
          <w:lang w:eastAsia="lt-LT"/>
        </w:rPr>
        <w:t>įforminamas direktoriaus įsakymu.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FF69C3">
        <w:rPr>
          <w:rStyle w:val="Strong"/>
        </w:rPr>
        <w:t xml:space="preserve">IV. ATLYGINIMO GRĄŽINIMAS 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jc w:val="center"/>
      </w:pP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</w:pPr>
      <w:r w:rsidRPr="00FF69C3">
        <w:t>12. Atlyginimas už neformalųjį švietimą</w:t>
      </w:r>
      <w:r w:rsidRPr="00FF69C3">
        <w:rPr>
          <w:color w:val="FF0000"/>
        </w:rPr>
        <w:t xml:space="preserve"> </w:t>
      </w:r>
      <w:r w:rsidRPr="00FF69C3">
        <w:rPr>
          <w:color w:val="000000" w:themeColor="text1"/>
        </w:rPr>
        <w:t xml:space="preserve">raštišku tėvų prašymu </w:t>
      </w:r>
      <w:r w:rsidRPr="00FF69C3">
        <w:t>grąžinamas šiais atvejais: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</w:pPr>
      <w:r w:rsidRPr="00FF69C3">
        <w:t xml:space="preserve">12.1. jei mokslo metų eigoje programa (veikla) nebevykdoma; 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</w:pPr>
      <w:r w:rsidRPr="00FF69C3">
        <w:t>12.2. jei atlyginimas sumokėtas, tačiau vaikas įstaigos nebelanko dėl svarbių priežasčių.</w:t>
      </w:r>
    </w:p>
    <w:p w:rsidR="000D5DEE" w:rsidRPr="00FF69C3" w:rsidRDefault="000D5DEE" w:rsidP="00AA04D9">
      <w:pPr>
        <w:spacing w:line="240" w:lineRule="auto"/>
        <w:ind w:firstLine="851"/>
        <w:rPr>
          <w:rFonts w:eastAsia="Times New Roman"/>
          <w:szCs w:val="24"/>
          <w:lang w:eastAsia="lt-LT"/>
        </w:rPr>
      </w:pPr>
      <w:r w:rsidRPr="00FF69C3">
        <w:rPr>
          <w:rFonts w:eastAsia="Times New Roman"/>
          <w:szCs w:val="24"/>
          <w:lang w:eastAsia="lt-LT"/>
        </w:rPr>
        <w:t>13. Mokesčio už neformalųjį sportininko ugdymą grąžinimas įforminamas direktoriaus įsakymu.</w:t>
      </w:r>
    </w:p>
    <w:p w:rsidR="000D5DEE" w:rsidRPr="00FF69C3" w:rsidRDefault="000D5DEE" w:rsidP="000D5DEE">
      <w:pPr>
        <w:spacing w:line="240" w:lineRule="auto"/>
        <w:jc w:val="center"/>
        <w:rPr>
          <w:rFonts w:eastAsia="Times New Roman"/>
          <w:szCs w:val="24"/>
          <w:lang w:eastAsia="lt-LT"/>
        </w:rPr>
      </w:pPr>
      <w:r w:rsidRPr="00FF69C3">
        <w:rPr>
          <w:rFonts w:eastAsia="Times New Roman"/>
          <w:b/>
          <w:bCs/>
          <w:szCs w:val="24"/>
          <w:lang w:eastAsia="lt-LT"/>
        </w:rPr>
        <w:t>V. BAIGIAMOSIOS NUOSTATOS</w:t>
      </w:r>
    </w:p>
    <w:p w:rsidR="000D5DEE" w:rsidRPr="00FF69C3" w:rsidRDefault="000D5DEE" w:rsidP="000D5DEE">
      <w:pPr>
        <w:pStyle w:val="NormalWeb"/>
        <w:spacing w:before="0" w:beforeAutospacing="0" w:after="0" w:afterAutospacing="0"/>
      </w:pPr>
    </w:p>
    <w:p w:rsidR="000D5DEE" w:rsidRPr="00FF69C3" w:rsidRDefault="000D5DEE" w:rsidP="000D5DEE">
      <w:pPr>
        <w:spacing w:line="240" w:lineRule="auto"/>
        <w:ind w:firstLine="851"/>
        <w:jc w:val="both"/>
        <w:rPr>
          <w:rFonts w:eastAsia="Times New Roman"/>
          <w:color w:val="000000" w:themeColor="text1"/>
          <w:szCs w:val="24"/>
          <w:lang w:eastAsia="lt-LT"/>
        </w:rPr>
      </w:pPr>
      <w:r w:rsidRPr="00FF69C3">
        <w:rPr>
          <w:rFonts w:eastAsia="Times New Roman"/>
          <w:szCs w:val="24"/>
          <w:lang w:eastAsia="lt-LT"/>
        </w:rPr>
        <w:t xml:space="preserve">14. Nesumokėjus atlyginimo už sportininko ugdymą už du mėnesius be pateisinamos priežasties, trenerio teikiamu prašymu, mokinys direktoriaus įsakymu atleidžiamas iš sporto centro. </w:t>
      </w:r>
      <w:r w:rsidRPr="00FF69C3">
        <w:rPr>
          <w:rFonts w:eastAsia="Times New Roman"/>
          <w:color w:val="000000" w:themeColor="text1"/>
          <w:szCs w:val="24"/>
          <w:lang w:eastAsia="lt-LT"/>
        </w:rPr>
        <w:t>Ugdytinio įstatyminis atstovas, vienašališkai nutraukdamas sutartį, prieš mėnesį raštiškai turi informuoti direktorių, trenerį ir sumokėti mokesčius už neformalųjį ugdymą. Skola už neformalųjį ugdymą išieškoma teisės aktų nustatyta tvarka.</w:t>
      </w:r>
    </w:p>
    <w:p w:rsidR="000D5DEE" w:rsidRPr="00FF69C3" w:rsidRDefault="000D5DEE" w:rsidP="000D5DEE">
      <w:pPr>
        <w:spacing w:line="240" w:lineRule="auto"/>
        <w:ind w:firstLine="851"/>
        <w:jc w:val="both"/>
        <w:rPr>
          <w:rFonts w:eastAsia="Times New Roman"/>
          <w:szCs w:val="24"/>
          <w:lang w:eastAsia="lt-LT"/>
        </w:rPr>
      </w:pPr>
      <w:r w:rsidRPr="00FF69C3">
        <w:rPr>
          <w:rFonts w:eastAsia="Times New Roman"/>
          <w:szCs w:val="24"/>
          <w:lang w:eastAsia="lt-LT"/>
        </w:rPr>
        <w:t>15.</w:t>
      </w:r>
      <w:r w:rsidRPr="00FF69C3">
        <w:rPr>
          <w:szCs w:val="24"/>
        </w:rPr>
        <w:t xml:space="preserve"> </w:t>
      </w:r>
      <w:r w:rsidRPr="00FF69C3">
        <w:rPr>
          <w:rFonts w:eastAsia="Times New Roman"/>
          <w:szCs w:val="24"/>
          <w:lang w:eastAsia="lt-LT"/>
        </w:rPr>
        <w:t xml:space="preserve">Atsakingas </w:t>
      </w:r>
      <w:r w:rsidRPr="00FF69C3">
        <w:rPr>
          <w:szCs w:val="24"/>
        </w:rPr>
        <w:t xml:space="preserve">Klaipėdos miesto savivaldybės Biudžetinių įstaigų centralizuotos apskaitos skyriaus darbuotojas </w:t>
      </w:r>
      <w:r w:rsidRPr="00FF69C3">
        <w:rPr>
          <w:rFonts w:eastAsia="Times New Roman"/>
          <w:szCs w:val="24"/>
          <w:lang w:eastAsia="lt-LT"/>
        </w:rPr>
        <w:t xml:space="preserve">už atlyginimo surinkimą kiekvieną mėnesį iki sekančio </w:t>
      </w:r>
      <w:r w:rsidRPr="00FF69C3">
        <w:rPr>
          <w:rFonts w:eastAsia="Times New Roman"/>
          <w:color w:val="000000" w:themeColor="text1"/>
          <w:szCs w:val="24"/>
          <w:lang w:eastAsia="lt-LT"/>
        </w:rPr>
        <w:t xml:space="preserve">mėnesio 5 dienos </w:t>
      </w:r>
      <w:r w:rsidRPr="00FF69C3">
        <w:rPr>
          <w:rFonts w:eastAsia="Times New Roman"/>
          <w:szCs w:val="24"/>
          <w:lang w:eastAsia="lt-LT"/>
        </w:rPr>
        <w:t xml:space="preserve">pateikia </w:t>
      </w:r>
      <w:r w:rsidRPr="00FF69C3">
        <w:rPr>
          <w:rFonts w:eastAsia="Times New Roman"/>
          <w:color w:val="000000" w:themeColor="text1"/>
          <w:szCs w:val="24"/>
          <w:lang w:eastAsia="lt-LT"/>
        </w:rPr>
        <w:t>direktoriui</w:t>
      </w:r>
      <w:r w:rsidRPr="00FF69C3">
        <w:rPr>
          <w:rFonts w:eastAsia="Times New Roman"/>
          <w:szCs w:val="24"/>
          <w:lang w:eastAsia="lt-LT"/>
        </w:rPr>
        <w:t xml:space="preserve"> mokinių, nesumokėjusių atlyginimų už neformalųjį ugdymą, sąrašus. </w:t>
      </w:r>
      <w:r w:rsidRPr="00FF69C3">
        <w:rPr>
          <w:rFonts w:eastAsia="Times New Roman"/>
          <w:color w:val="000000" w:themeColor="text1"/>
          <w:szCs w:val="24"/>
          <w:lang w:eastAsia="lt-LT"/>
        </w:rPr>
        <w:t>Direktorius</w:t>
      </w:r>
      <w:r w:rsidRPr="00FF69C3">
        <w:rPr>
          <w:rFonts w:eastAsia="Times New Roman"/>
          <w:szCs w:val="24"/>
          <w:lang w:eastAsia="lt-LT"/>
        </w:rPr>
        <w:t xml:space="preserve"> su treneriais apsvarsto informaciją, treneriai informuoja tėvus (globėjus). </w:t>
      </w:r>
    </w:p>
    <w:p w:rsidR="000D5DEE" w:rsidRPr="00FF69C3" w:rsidRDefault="000D5DEE" w:rsidP="000D5DEE">
      <w:pPr>
        <w:spacing w:line="240" w:lineRule="auto"/>
        <w:ind w:firstLine="851"/>
        <w:jc w:val="both"/>
        <w:rPr>
          <w:rFonts w:eastAsia="Times New Roman"/>
          <w:szCs w:val="24"/>
          <w:lang w:eastAsia="lt-LT"/>
        </w:rPr>
      </w:pPr>
      <w:r w:rsidRPr="00FF69C3">
        <w:rPr>
          <w:rFonts w:eastAsia="Times New Roman"/>
          <w:szCs w:val="24"/>
          <w:lang w:eastAsia="lt-LT"/>
        </w:rPr>
        <w:t>16. Treneriai vykdo atlyginimo už neformalųjį ugdymą mokėjimo priežiūrą, atsako už savalaikį mokinių, nesumokėjusių atlyginimą už neformalųjį ugdymą nustatyta tvarka, atleidimą iš sporto centro, teikdami direktoriui prašymą.</w:t>
      </w:r>
    </w:p>
    <w:p w:rsidR="000D5DEE" w:rsidRPr="00FF69C3" w:rsidRDefault="000D5DEE" w:rsidP="000D5DEE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 w:rsidRPr="00FF69C3">
        <w:t xml:space="preserve">17. Lėšos, gautos už teikiamas neformaliojo švietimo paslaugas, naudojamos </w:t>
      </w:r>
      <w:r w:rsidRPr="00FF69C3">
        <w:rPr>
          <w:color w:val="000000"/>
        </w:rPr>
        <w:t xml:space="preserve">sporto šakų daliai inventoriaus įsigyti, vasaros užimtumo sporto stovykloms organizuoti, vykti į varžybas ir joms organizuoti </w:t>
      </w:r>
      <w:r w:rsidRPr="00FF69C3">
        <w:rPr>
          <w:rStyle w:val="Strong"/>
          <w:b w:val="0"/>
        </w:rPr>
        <w:t>pagal Klaipėdos miesto savivaldybės tarybos 2011 m. gruodžio mėn. 22 dienos sprendimą Nr.T2-408.</w:t>
      </w:r>
    </w:p>
    <w:p w:rsidR="000D5DEE" w:rsidRPr="00FF69C3" w:rsidRDefault="000D5DEE" w:rsidP="000D5DEE">
      <w:pPr>
        <w:spacing w:line="240" w:lineRule="auto"/>
        <w:ind w:firstLine="851"/>
        <w:jc w:val="both"/>
        <w:rPr>
          <w:szCs w:val="24"/>
        </w:rPr>
      </w:pPr>
      <w:r w:rsidRPr="00FF69C3">
        <w:rPr>
          <w:rStyle w:val="Strong"/>
          <w:b w:val="0"/>
          <w:szCs w:val="24"/>
        </w:rPr>
        <w:t>18.</w:t>
      </w:r>
      <w:r w:rsidRPr="00FF69C3">
        <w:rPr>
          <w:szCs w:val="24"/>
        </w:rPr>
        <w:t xml:space="preserve"> Už atlyginimo už neformalųjį ugdymą</w:t>
      </w:r>
      <w:r w:rsidRPr="00FF69C3">
        <w:rPr>
          <w:b/>
          <w:szCs w:val="24"/>
        </w:rPr>
        <w:t xml:space="preserve"> </w:t>
      </w:r>
      <w:r w:rsidRPr="00FF69C3">
        <w:rPr>
          <w:bCs/>
          <w:szCs w:val="24"/>
        </w:rPr>
        <w:t>tvarkos vykdymą atsako sporto centro direktorius.</w:t>
      </w:r>
    </w:p>
    <w:p w:rsidR="000659F5" w:rsidRDefault="000659F5">
      <w:pPr>
        <w:rPr>
          <w:szCs w:val="24"/>
        </w:rPr>
      </w:pPr>
    </w:p>
    <w:p w:rsidR="00786E67" w:rsidRDefault="00786E67">
      <w:pPr>
        <w:rPr>
          <w:szCs w:val="24"/>
        </w:rPr>
      </w:pPr>
    </w:p>
    <w:p w:rsidR="00786E67" w:rsidRPr="00FF69C3" w:rsidRDefault="00786E67">
      <w:pPr>
        <w:rPr>
          <w:szCs w:val="24"/>
        </w:rPr>
      </w:pPr>
      <w:r>
        <w:rPr>
          <w:szCs w:val="24"/>
        </w:rPr>
        <w:t>Paruošė 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Valentinas Vytautas Šeputis</w:t>
      </w:r>
    </w:p>
    <w:sectPr w:rsidR="00786E67" w:rsidRPr="00FF69C3" w:rsidSect="00FF69C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EE"/>
    <w:rsid w:val="0004238F"/>
    <w:rsid w:val="000659F5"/>
    <w:rsid w:val="000D5DEE"/>
    <w:rsid w:val="00786E67"/>
    <w:rsid w:val="00976DD6"/>
    <w:rsid w:val="009A1626"/>
    <w:rsid w:val="00AA04D9"/>
    <w:rsid w:val="00B052DB"/>
    <w:rsid w:val="00DE7F8C"/>
    <w:rsid w:val="00F47BEA"/>
    <w:rsid w:val="00F82802"/>
    <w:rsid w:val="00FD403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DEE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D5D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DEE"/>
    <w:pPr>
      <w:spacing w:after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5DEE"/>
    <w:pPr>
      <w:spacing w:before="100" w:beforeAutospacing="1" w:after="100" w:afterAutospacing="1" w:line="240" w:lineRule="auto"/>
    </w:pPr>
    <w:rPr>
      <w:rFonts w:eastAsia="Times New Roman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D5D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3531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</dc:creator>
  <cp:lastModifiedBy>Aldona</cp:lastModifiedBy>
  <cp:revision>7</cp:revision>
  <cp:lastPrinted>2015-01-23T08:25:00Z</cp:lastPrinted>
  <dcterms:created xsi:type="dcterms:W3CDTF">2015-01-19T11:06:00Z</dcterms:created>
  <dcterms:modified xsi:type="dcterms:W3CDTF">2015-01-23T09:56:00Z</dcterms:modified>
</cp:coreProperties>
</file>